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Bio Green Med Solution,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Yap Kim Choy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MALAYSIA</w:t>
      </w:r>
    </w:p>
    <w:p>
      <w:pPr>
        <w:sectPr>
          <w:pgSz w:w="11900" w:h="16838" w:orient="portrait"/>
          <w:cols w:equalWidth="0" w:num="1">
            <w:col w:w="10099"/>
          </w:cols>
          <w:pgMar w:left="360" w:top="866" w:right="1440" w:bottom="0" w:gutter="0" w:footer="0" w:header="0"/>
        </w:sectPr>
      </w:pPr>
    </w:p>
    <w:bookmarkStart w:id="1" w:name="page2"/>
    <w:bookmarkEnd w:id="1"/>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80" w:right="80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467,535.00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467,535.00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467,535.00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reporting person's ownership consists of 467,535 shares of common stock.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Bio Green Med Solution,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Level 10, Tower 11, Avenue 5, No. 8 Jalan Kerinchi, Kuala Lumpur, Malaysia 59200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Yap Kim Choy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line="256" w:lineRule="auto"/>
        <w:rPr>
          <w:sz w:val="20"/>
          <w:szCs w:val="20"/>
          <w:color w:val="auto"/>
        </w:rPr>
      </w:pPr>
      <w:r>
        <w:rPr>
          <w:rFonts w:ascii="Times New Roman" w:cs="Times New Roman" w:eastAsia="Times New Roman" w:hAnsi="Times New Roman"/>
          <w:sz w:val="22"/>
          <w:szCs w:val="22"/>
          <w:color w:val="auto"/>
        </w:rPr>
        <w:t>18-25-3A THE WHARF RESIDENCE TAMAN PUCHONG PRIMA PUCHONG 47200 SELANGOR MALAYSIA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Malaysia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87" w:orient="portrait"/>
          <w:cols w:equalWidth="0" w:num="1">
            <w:col w:w="11100"/>
          </w:cols>
          <w:pgMar w:left="320" w:top="111" w:right="479" w:bottom="0" w:gutter="0" w:footer="0" w:header="0"/>
          <w:type w:val="continuous"/>
        </w:sectPr>
      </w:pPr>
    </w:p>
    <w:bookmarkStart w:id="2" w:name="page3"/>
    <w:bookmarkEnd w:id="2"/>
    <w:p>
      <w:pPr>
        <w:spacing w:after="0" w:line="16"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60" w:right="6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467,535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8.47% %</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54" w:orient="portrait"/>
          <w:cols w:equalWidth="0" w:num="1">
            <w:col w:w="11180"/>
          </w:cols>
          <w:pgMar w:left="32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467,535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467,535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54" w:orient="portrait"/>
          <w:cols w:equalWidth="0" w:num="2">
            <w:col w:w="660" w:space="300"/>
            <w:col w:w="10220"/>
          </w:cols>
          <w:pgMar w:left="320" w:top="166" w:right="399" w:bottom="0"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Yap Kim Choy</w:t>
      </w:r>
    </w:p>
    <w:p>
      <w:pPr>
        <w:spacing w:after="0" w:line="152"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Yap Kim Choy</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Yap Kim Choy</w:t>
      </w:r>
    </w:p>
    <w:p>
      <w:pPr>
        <w:spacing w:after="0" w:line="44"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310" w:lineRule="exact"/>
        <w:rPr>
          <w:sz w:val="20"/>
          <w:szCs w:val="20"/>
          <w:color w:val="auto"/>
        </w:rPr>
      </w:pPr>
    </w:p>
    <w:p>
      <w:pPr>
        <w:ind w:right="13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sec.gov/Archives/edgar/data/1130166/000164117225015874/ex10-1.htm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sec.gov/Archives/edgar/data/1130166/000164117225015874/ex10-2.htm sec.gov/Archives/edgar/data/1130166/000164117225015874/ex10-3.htm</w:t>
      </w:r>
    </w:p>
    <w:p>
      <w:pPr>
        <w:sectPr>
          <w:pgSz w:w="11900" w:h="16854" w:orient="portrait"/>
          <w:cols w:equalWidth="0" w:num="1">
            <w:col w:w="11180"/>
          </w:cols>
          <w:pgMar w:left="320" w:top="166" w:right="399" w:bottom="0" w:gutter="0" w:footer="0" w:header="0"/>
          <w:type w:val="continuous"/>
        </w:sectPr>
      </w:pPr>
    </w:p>
    <w:bookmarkStart w:id="3" w:name="page4"/>
    <w:bookmarkEnd w:id="3"/>
    <w:p>
      <w:pPr>
        <w:jc w:val="both"/>
        <w:ind w:right="3819"/>
        <w:spacing w:after="0" w:line="262" w:lineRule="auto"/>
        <w:rPr>
          <w:sz w:val="20"/>
          <w:szCs w:val="20"/>
          <w:color w:val="auto"/>
        </w:rPr>
      </w:pPr>
      <w:r>
        <w:rPr>
          <w:rFonts w:ascii="Times New Roman" w:cs="Times New Roman" w:eastAsia="Times New Roman" w:hAnsi="Times New Roman"/>
          <w:sz w:val="21"/>
          <w:szCs w:val="21"/>
          <w:color w:val="auto"/>
        </w:rPr>
        <w:t>sec.gov/Archives/edgar/data/1130166/000164117225015874/ex10-4.htm sec.gov/Archives/edgar/data/1130166/000164117225026571/ex10-1.htm sec.gov/Archives/edgar/data/1130166/000149315225020920/ex10-1.htm</w:t>
      </w:r>
    </w:p>
    <w:sectPr>
      <w:pgSz w:w="11900" w:h="16838" w:orient="portrait"/>
      <w:cols w:equalWidth="0" w:num="1">
        <w:col w:w="10139"/>
      </w:cols>
      <w:pgMar w:left="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8"/>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2026-05-12T17:00:27Z</dcterms:created>
  <dcterms:modified xsi:type="dcterms:W3CDTF">2026-05-12T17:00:27Z</dcterms:modified>
</cp:coreProperties>
</file>